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66" w:rsidRDefault="004D5A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A66" w:rsidRDefault="004D5A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2688"/>
        <w:gridCol w:w="4341"/>
        <w:gridCol w:w="2712"/>
      </w:tblGrid>
      <w:tr w:rsidR="004D5A6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D5A66" w:rsidRDefault="006832E4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5780" cy="485140"/>
                  <wp:effectExtent l="0" t="0" r="0" b="0"/>
                  <wp:docPr id="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verifiche e valutazioni</w:t>
            </w:r>
          </w:p>
          <w:p w:rsidR="004D5A66" w:rsidRDefault="006832E4">
            <w:pPr>
              <w:pStyle w:val="Intestazi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Scientifico</w:t>
            </w:r>
          </w:p>
          <w:p w:rsidR="004D5A66" w:rsidRDefault="006832E4">
            <w:pPr>
              <w:pStyle w:val="Intestazi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Scientifico-Sportivo</w:t>
            </w:r>
          </w:p>
          <w:p w:rsidR="004D5A66" w:rsidRDefault="006832E4">
            <w:pPr>
              <w:pStyle w:val="Intestazione"/>
              <w:jc w:val="center"/>
            </w:pPr>
            <w:r>
              <w:rPr>
                <w:sz w:val="20"/>
                <w:szCs w:val="20"/>
              </w:rPr>
              <w:t>Tecnico Trasporti Aeronautico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4D5A66" w:rsidRDefault="004D5A66">
            <w:pPr>
              <w:pStyle w:val="Intestazione"/>
              <w:rPr>
                <w:sz w:val="28"/>
                <w:szCs w:val="28"/>
              </w:rPr>
            </w:pPr>
          </w:p>
          <w:p w:rsidR="004D5A66" w:rsidRDefault="006832E4">
            <w:pPr>
              <w:pStyle w:val="Intestazio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Istituto d’Istruzione Superiore</w:t>
            </w:r>
          </w:p>
          <w:p w:rsidR="004D5A66" w:rsidRDefault="006832E4">
            <w:pPr>
              <w:pStyle w:val="Intestazione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“A. Volta” Caltanissetta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D5A66" w:rsidRDefault="006832E4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84960" cy="942340"/>
                  <wp:effectExtent l="0" t="0" r="0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1"/>
            <w:bookmarkEnd w:id="1"/>
          </w:p>
        </w:tc>
      </w:tr>
    </w:tbl>
    <w:p w:rsidR="004D5A66" w:rsidRDefault="004D5A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A66" w:rsidRDefault="00683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4D5A66" w:rsidRDefault="00683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 referenti Orientamento</w:t>
      </w:r>
    </w:p>
    <w:p w:rsidR="004D5A66" w:rsidRDefault="00683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</w:t>
      </w:r>
      <w:proofErr w:type="gramStart"/>
      <w:r>
        <w:rPr>
          <w:rFonts w:ascii="Times New Roman" w:hAnsi="Times New Roman" w:cs="Times New Roman"/>
          <w:sz w:val="24"/>
          <w:szCs w:val="24"/>
        </w:rPr>
        <w:t>Docenti  classi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terze medie</w:t>
      </w:r>
    </w:p>
    <w:p w:rsidR="004D5A66" w:rsidRDefault="00683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genitori e agli </w:t>
      </w:r>
      <w:proofErr w:type="gramStart"/>
      <w:r>
        <w:rPr>
          <w:rFonts w:ascii="Times New Roman" w:hAnsi="Times New Roman" w:cs="Times New Roman"/>
          <w:sz w:val="24"/>
          <w:szCs w:val="24"/>
        </w:rPr>
        <w:t>alunni  classi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terze medie</w:t>
      </w:r>
    </w:p>
    <w:p w:rsidR="004D5A66" w:rsidRDefault="004D5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A66" w:rsidRDefault="00683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Attività di Orientamento rivolte agli alunni delle classi terze </w:t>
      </w:r>
      <w:proofErr w:type="gramStart"/>
      <w:r>
        <w:rPr>
          <w:rFonts w:ascii="Times New Roman" w:hAnsi="Times New Roman" w:cs="Times New Roman"/>
          <w:sz w:val="24"/>
          <w:szCs w:val="24"/>
        </w:rPr>
        <w:t>medie .</w:t>
      </w:r>
      <w:proofErr w:type="gramEnd"/>
    </w:p>
    <w:p w:rsidR="004D5A66" w:rsidRDefault="004D5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A66" w:rsidRDefault="006832E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L’Istituto di Istruzione Superiore “Alessandro Volta” di Caltanissetta (</w:t>
      </w:r>
      <w:r>
        <w:rPr>
          <w:rFonts w:ascii="Times New Roman" w:hAnsi="Times New Roman" w:cs="Times New Roman"/>
          <w:b/>
          <w:sz w:val="24"/>
          <w:szCs w:val="24"/>
        </w:rPr>
        <w:t>Liceo Scientifico, Liceo Scientifico Sportivo e Tecnico Aeronautico)</w:t>
      </w:r>
      <w:r>
        <w:rPr>
          <w:rFonts w:ascii="Times New Roman" w:hAnsi="Times New Roman" w:cs="Times New Roman"/>
          <w:sz w:val="24"/>
          <w:szCs w:val="24"/>
        </w:rPr>
        <w:t xml:space="preserve">, per </w:t>
      </w:r>
      <w:r w:rsidR="00745AE7">
        <w:rPr>
          <w:rFonts w:ascii="Times New Roman" w:hAnsi="Times New Roman" w:cs="Times New Roman"/>
          <w:sz w:val="24"/>
          <w:szCs w:val="24"/>
        </w:rPr>
        <w:t xml:space="preserve">consentire agli studenti delle </w:t>
      </w:r>
      <w:r>
        <w:rPr>
          <w:rFonts w:ascii="Times New Roman" w:hAnsi="Times New Roman" w:cs="Times New Roman"/>
          <w:sz w:val="24"/>
          <w:szCs w:val="24"/>
        </w:rPr>
        <w:t>classi terze medie, che vivono il delicato passaggio importante dalla scuola media alla superiore, di operare una scelta consapevole, ha predisposto le seguenti attività di Orientamento rivolte agli alunni e ai loro genitori:</w:t>
      </w:r>
    </w:p>
    <w:p w:rsidR="004D5A66" w:rsidRDefault="004D5A66">
      <w:pPr>
        <w:pStyle w:val="Nessunaspaziatura"/>
      </w:pPr>
    </w:p>
    <w:p w:rsidR="004D5A66" w:rsidRDefault="006832E4" w:rsidP="00816743">
      <w:pPr>
        <w:pStyle w:val="Nessunaspaziatura"/>
        <w:numPr>
          <w:ilvl w:val="3"/>
          <w:numId w:val="1"/>
        </w:numPr>
        <w:spacing w:line="360" w:lineRule="auto"/>
        <w:ind w:left="426" w:hanging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SPORTELL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LINE (Piattaforme Zoom e Google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Meet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incontri on-line, individuali o di gruppo, di presentazione generale della scuola e/o focalizzati sui singoli indirizzi. Per avere accesso a tali incontri, telefonare al numero di </w:t>
      </w:r>
      <w:r w:rsidRPr="006832E4">
        <w:rPr>
          <w:rFonts w:ascii="Times New Roman" w:hAnsi="Times New Roman" w:cs="Times New Roman"/>
          <w:b/>
          <w:sz w:val="24"/>
          <w:szCs w:val="24"/>
        </w:rPr>
        <w:t>telefono della scuola 0934-591533</w:t>
      </w:r>
      <w:r>
        <w:rPr>
          <w:rFonts w:ascii="Times New Roman" w:hAnsi="Times New Roman" w:cs="Times New Roman"/>
          <w:sz w:val="24"/>
          <w:szCs w:val="24"/>
        </w:rPr>
        <w:t xml:space="preserve"> oppure compilare il modulo al link </w:t>
      </w:r>
      <w:hyperlink r:id="rId8" w:history="1">
        <w:r w:rsidR="00A70646" w:rsidRPr="00A70646">
          <w:rPr>
            <w:rStyle w:val="Collegamentoipertestuale"/>
            <w:rFonts w:ascii="Times New Roman" w:hAnsi="Times New Roman" w:cs="Times New Roman"/>
            <w:sz w:val="24"/>
            <w:szCs w:val="24"/>
          </w:rPr>
          <w:t>COMPILA MODULO</w:t>
        </w:r>
      </w:hyperlink>
      <w:r w:rsidR="00A70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in entrambe le modalità, verrà richiesto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 nome e il numero di telefono del genitore, che sarà successivamente contattato per concordare la data dell’incontro e la modalità.</w:t>
      </w:r>
    </w:p>
    <w:p w:rsidR="004D5A66" w:rsidRDefault="004D5A66">
      <w:pPr>
        <w:pStyle w:val="Nessunaspaziatura"/>
      </w:pPr>
    </w:p>
    <w:p w:rsidR="004D5A66" w:rsidRDefault="006832E4">
      <w:pPr>
        <w:pStyle w:val="Nessunaspaziatura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18  Dicembre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ore 16,30 - OPEN DAY IN DIRETTA FACEBOOK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incontro con il Dirigente e i Docenti, presentazione degli indirizzi della Scuola, visita degli ambienti, “partecipazione” alle attività di Laboratorio (Laboratorio di Fisica, Biologia, Chimica, Informatica, Inglese e Cinese, Latino, Scienze Motorie, Scienze Aeronautiche) in diretta sulla PAGINA FACEBOOK del FATTO NISSENO. </w:t>
      </w:r>
    </w:p>
    <w:p w:rsidR="004D5A66" w:rsidRPr="00BC0F07" w:rsidRDefault="00745AE7" w:rsidP="00BC0F07">
      <w:pPr>
        <w:pStyle w:val="Nessunaspaziatura"/>
        <w:spacing w:line="360" w:lineRule="auto"/>
        <w:ind w:left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Altri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E4">
        <w:rPr>
          <w:rFonts w:ascii="Times New Roman" w:hAnsi="Times New Roman" w:cs="Times New Roman"/>
          <w:sz w:val="24"/>
          <w:szCs w:val="24"/>
        </w:rPr>
        <w:t xml:space="preserve">in diretta </w:t>
      </w:r>
      <w:proofErr w:type="spellStart"/>
      <w:r w:rsidR="006832E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832E4">
        <w:rPr>
          <w:rFonts w:ascii="Times New Roman" w:hAnsi="Times New Roman" w:cs="Times New Roman"/>
          <w:sz w:val="24"/>
          <w:szCs w:val="24"/>
        </w:rPr>
        <w:t xml:space="preserve"> sulla pagina del Fatto Nisseno saranno svolti a Gennaio (le date saranno indicate sul </w:t>
      </w:r>
      <w:hyperlink r:id="rId9" w:history="1">
        <w:r w:rsidR="006832E4" w:rsidRPr="00BC0F07">
          <w:rPr>
            <w:rStyle w:val="Collegamentoipertestuale"/>
            <w:rFonts w:ascii="Times New Roman" w:hAnsi="Times New Roman" w:cs="Times New Roman"/>
            <w:sz w:val="24"/>
            <w:szCs w:val="24"/>
          </w:rPr>
          <w:t>sito internet della Scuola</w:t>
        </w:r>
      </w:hyperlink>
      <w:r w:rsidR="006832E4">
        <w:rPr>
          <w:rFonts w:ascii="Times New Roman" w:hAnsi="Times New Roman" w:cs="Times New Roman"/>
          <w:sz w:val="24"/>
          <w:szCs w:val="24"/>
        </w:rPr>
        <w:t>).</w:t>
      </w:r>
    </w:p>
    <w:p w:rsidR="004D5A66" w:rsidRDefault="004D5A66">
      <w:pPr>
        <w:pStyle w:val="Nessunaspaziatura"/>
      </w:pPr>
    </w:p>
    <w:p w:rsidR="004D5A66" w:rsidRDefault="006832E4" w:rsidP="00BC0F07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 DAYS ON-LINE</w:t>
      </w:r>
      <w:r>
        <w:rPr>
          <w:rFonts w:ascii="Times New Roman" w:hAnsi="Times New Roman" w:cs="Times New Roman"/>
          <w:sz w:val="24"/>
          <w:szCs w:val="24"/>
        </w:rPr>
        <w:t xml:space="preserve">: incontro con il Dirigente e i Docenti, presentazione degli indirizzi della Scuola e delle attività (le date, la piattaforma e il link di accesso saranno indicati sul </w:t>
      </w:r>
      <w:hyperlink r:id="rId10" w:history="1">
        <w:r w:rsidRPr="00BC0F07">
          <w:rPr>
            <w:rStyle w:val="Collegamentoipertestuale"/>
            <w:rFonts w:ascii="Times New Roman" w:hAnsi="Times New Roman" w:cs="Times New Roman"/>
            <w:sz w:val="24"/>
            <w:szCs w:val="24"/>
          </w:rPr>
          <w:t>sito internet della Scuola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A66" w:rsidRDefault="004D5A66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A66" w:rsidRDefault="006832E4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 sugli indirizzi, l’Istituto “Alessandro Volta” Vi invita anche a</w:t>
      </w:r>
    </w:p>
    <w:p w:rsidR="004D5A66" w:rsidRDefault="006832E4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prendere visione del </w:t>
      </w:r>
      <w:hyperlink r:id="rId11" w:history="1">
        <w:r w:rsidRPr="00745AE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VIDEO INFORMATIVO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SULLA SCUOLA: </w:t>
      </w:r>
      <w:hyperlink r:id="rId12" w:history="1">
        <w:r w:rsidR="00745AE7" w:rsidRPr="00816743">
          <w:rPr>
            <w:rStyle w:val="Collegamentoipertestuale"/>
            <w:rFonts w:ascii="Times New Roman" w:hAnsi="Times New Roman" w:cs="Times New Roman"/>
            <w:sz w:val="24"/>
            <w:szCs w:val="24"/>
          </w:rPr>
          <w:t>LINK AL VIDEO</w:t>
        </w:r>
      </w:hyperlink>
    </w:p>
    <w:p w:rsidR="004D5A66" w:rsidRDefault="00816743" w:rsidP="00BC0F07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32E4">
        <w:rPr>
          <w:rFonts w:ascii="Times New Roman" w:hAnsi="Times New Roman" w:cs="Times New Roman"/>
          <w:sz w:val="24"/>
          <w:szCs w:val="24"/>
        </w:rPr>
        <w:t xml:space="preserve">onsultare la </w:t>
      </w:r>
      <w:hyperlink r:id="rId13" w:history="1">
        <w:r w:rsidR="006832E4" w:rsidRPr="00BC0F0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BROCHURE</w:t>
        </w:r>
      </w:hyperlink>
      <w:r w:rsidR="0068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66" w:rsidRDefault="004D5A66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66" w:rsidRDefault="00683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iniziative verranno pubblicizzate sul sito internet della Scuola.</w:t>
      </w:r>
    </w:p>
    <w:p w:rsidR="004D5A66" w:rsidRDefault="00683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fornisce una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Breve scheda di presentazione degli indirizzi: </w:t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851"/>
        <w:gridCol w:w="3229"/>
      </w:tblGrid>
      <w:tr w:rsidR="004D5A66">
        <w:trPr>
          <w:trHeight w:val="396"/>
        </w:trPr>
        <w:tc>
          <w:tcPr>
            <w:tcW w:w="2127" w:type="dxa"/>
            <w:vMerge w:val="restart"/>
          </w:tcPr>
          <w:p w:rsidR="004D5A66" w:rsidRDefault="004D5A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66" w:rsidRDefault="004D5A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66" w:rsidRDefault="004D5A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66" w:rsidRDefault="004D5A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A66" w:rsidRDefault="006832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</w:p>
          <w:p w:rsidR="004D5A66" w:rsidRDefault="006832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SCIENTIFICO</w:t>
            </w:r>
          </w:p>
        </w:tc>
        <w:tc>
          <w:tcPr>
            <w:tcW w:w="4851" w:type="dxa"/>
          </w:tcPr>
          <w:p w:rsidR="004D5A66" w:rsidRDefault="006832E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Liceo Scientifico </w:t>
            </w:r>
          </w:p>
        </w:tc>
        <w:tc>
          <w:tcPr>
            <w:tcW w:w="3229" w:type="dxa"/>
            <w:vMerge w:val="restart"/>
          </w:tcPr>
          <w:p w:rsidR="004D5A66" w:rsidRDefault="006832E4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 Scientifico:</w:t>
            </w:r>
          </w:p>
          <w:p w:rsidR="004D5A66" w:rsidRDefault="006832E4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Ampliamento dell’offerta formativa: Percorso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con curvatura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biomedica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:</w:t>
            </w:r>
            <w:proofErr w:type="gramEnd"/>
          </w:p>
          <w:p w:rsidR="004D5A66" w:rsidRDefault="006832E4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consiste in un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percorso biomedico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strutturato in 150 ore aggiuntive dal terzo al quinto anno; del monte ore annuale 20 ore sono dedicate a lezioni teoriche tenute dai docenti di biologia, 20 ore sono dedicate a lezioni impartite da medici individuati dall’ Ordine dei medici di Caltanissetta, 10 ore sono dedicate ad un autentico tirocinio sul campo (ambulatori, ospedali e laboratori di analisi).</w:t>
            </w:r>
          </w:p>
          <w:p w:rsidR="004D5A66" w:rsidRDefault="006832E4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Hanno accesso al Percorso Biomedico gli alunni del Liceo Scientifico e del Liceo Scientifico Sportivo</w:t>
            </w:r>
          </w:p>
        </w:tc>
      </w:tr>
      <w:tr w:rsidR="004D5A66">
        <w:trPr>
          <w:trHeight w:val="492"/>
        </w:trPr>
        <w:tc>
          <w:tcPr>
            <w:tcW w:w="2127" w:type="dxa"/>
            <w:vMerge/>
          </w:tcPr>
          <w:p w:rsidR="004D5A66" w:rsidRDefault="004D5A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4D5A66" w:rsidRDefault="006832E4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 Scientifico Informatico-Biotecnologico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nei primi tre anni aggiunge (in orario mattutino) alle materie del piano di studi ministeriale un’ora di Laboratorio di Fisica, un’ora di Laboratorio di Biologia e Chimica, un’ora di Laboratorio di Informatica; è possibile aggiungere uno, due o tutti e tre i Laboratori. </w:t>
            </w:r>
          </w:p>
        </w:tc>
        <w:tc>
          <w:tcPr>
            <w:tcW w:w="3229" w:type="dxa"/>
            <w:vMerge/>
          </w:tcPr>
          <w:p w:rsidR="004D5A66" w:rsidRDefault="004D5A6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A66">
        <w:trPr>
          <w:trHeight w:val="1166"/>
        </w:trPr>
        <w:tc>
          <w:tcPr>
            <w:tcW w:w="2127" w:type="dxa"/>
            <w:vMerge/>
          </w:tcPr>
          <w:p w:rsidR="004D5A66" w:rsidRDefault="004D5A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4D5A66" w:rsidRDefault="006832E4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 Scientifico Anglo-cinese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dal primo al quinto anno aggiunge (in orario mattutino) alle materie del piano di studi ministeriale l’insegnamento della Lingua cinese e l’approfondimento della Lingua inglese.</w:t>
            </w:r>
          </w:p>
        </w:tc>
        <w:tc>
          <w:tcPr>
            <w:tcW w:w="3229" w:type="dxa"/>
            <w:vMerge/>
          </w:tcPr>
          <w:p w:rsidR="004D5A66" w:rsidRDefault="004D5A6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A66">
        <w:trPr>
          <w:trHeight w:val="1872"/>
        </w:trPr>
        <w:tc>
          <w:tcPr>
            <w:tcW w:w="2127" w:type="dxa"/>
          </w:tcPr>
          <w:p w:rsidR="004D5A66" w:rsidRDefault="004D5A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66" w:rsidRDefault="006832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</w:p>
          <w:p w:rsidR="004D5A66" w:rsidRDefault="006832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SCIENTIFICO</w:t>
            </w:r>
          </w:p>
          <w:p w:rsidR="004D5A66" w:rsidRDefault="006832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SPORTIVO</w:t>
            </w:r>
          </w:p>
        </w:tc>
        <w:tc>
          <w:tcPr>
            <w:tcW w:w="4851" w:type="dxa"/>
          </w:tcPr>
          <w:p w:rsidR="004D5A66" w:rsidRDefault="006832E4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Approfondisce le Scienze motorie e sportive e le Scienze naturali; si caratterizza per la presenza di Diritto ed economia dello sport, Discipline sportive (nuoto, tennis, arti marziali, scherma, calcio, pallavolo…)</w:t>
            </w:r>
          </w:p>
        </w:tc>
        <w:tc>
          <w:tcPr>
            <w:tcW w:w="3229" w:type="dxa"/>
            <w:vMerge/>
          </w:tcPr>
          <w:p w:rsidR="004D5A66" w:rsidRDefault="004D5A6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A66">
        <w:trPr>
          <w:trHeight w:val="996"/>
        </w:trPr>
        <w:tc>
          <w:tcPr>
            <w:tcW w:w="2127" w:type="dxa"/>
          </w:tcPr>
          <w:p w:rsidR="004D5A66" w:rsidRDefault="006832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TECNICO AERONAUTICO</w:t>
            </w:r>
          </w:p>
        </w:tc>
        <w:tc>
          <w:tcPr>
            <w:tcW w:w="8080" w:type="dxa"/>
            <w:gridSpan w:val="2"/>
          </w:tcPr>
          <w:p w:rsidR="004D5A66" w:rsidRDefault="006832E4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Consente di sviluppare conoscenze e competenze tecnico-professionali relative al settore aeronautico; già dal primo anno prevede l’utilizzo del simulatore di volo all’interno della disciplina aggiuntiva Elementi di Scienza Aeronautica.</w:t>
            </w:r>
          </w:p>
        </w:tc>
      </w:tr>
    </w:tbl>
    <w:p w:rsidR="004D5A66" w:rsidRDefault="004D5A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5A66" w:rsidRDefault="00683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Caltanissetta, 4-12-2020</w:t>
      </w:r>
    </w:p>
    <w:p w:rsidR="004D5A66" w:rsidRDefault="00683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4D5A66" w:rsidRDefault="00683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Vito Parisi</w:t>
      </w:r>
    </w:p>
    <w:p w:rsidR="004D5A66" w:rsidRDefault="004D5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A66" w:rsidRDefault="004D5A66"/>
    <w:sectPr w:rsidR="004D5A66">
      <w:pgSz w:w="11906" w:h="16838"/>
      <w:pgMar w:top="851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7CC1"/>
    <w:multiLevelType w:val="multilevel"/>
    <w:tmpl w:val="92402F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855855"/>
    <w:multiLevelType w:val="multilevel"/>
    <w:tmpl w:val="D8DE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C8105B"/>
    <w:multiLevelType w:val="multilevel"/>
    <w:tmpl w:val="4AC49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66"/>
    <w:rsid w:val="004D5A66"/>
    <w:rsid w:val="005B7622"/>
    <w:rsid w:val="006832E4"/>
    <w:rsid w:val="00745AE7"/>
    <w:rsid w:val="00816743"/>
    <w:rsid w:val="00A70646"/>
    <w:rsid w:val="00BC0F07"/>
    <w:rsid w:val="00E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C22D-4F6A-4C89-8B25-F95A104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506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00EE5"/>
    <w:rPr>
      <w:color w:val="0563C1" w:themeColor="hyperlink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700EE5"/>
    <w:rPr>
      <w:color w:val="954F72" w:themeColor="followedHyperlink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842506"/>
    <w:rPr>
      <w:sz w:val="22"/>
    </w:rPr>
  </w:style>
  <w:style w:type="paragraph" w:styleId="NormaleWeb">
    <w:name w:val="Normal (Web)"/>
    <w:basedOn w:val="Normale"/>
    <w:uiPriority w:val="99"/>
    <w:semiHidden/>
    <w:unhideWhenUsed/>
    <w:qFormat/>
    <w:rsid w:val="009843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E4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E0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0F0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0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Fl2erwQsHTC8GqAsgpe_jD65cazfAcqlcF7PTLK-Fw/edit" TargetMode="External"/><Relationship Id="rId13" Type="http://schemas.openxmlformats.org/officeDocument/2006/relationships/hyperlink" Target="https://www.liceoscientificovolta.edu.it/sites/default/files/imgCaricate/18/Pieghevole%20Scientifico%20Guida%20Formativa%202020-202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_FKMu6-daHSU092pDJPN2n1tuMiuGYuN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_FKMu6-daHSU092pDJPN2n1tuMiuGYuN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ceoscientificovolta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ceoscientificovolta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AD1D-45E9-4E4B-B8D2-EB4CB2A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Restivo</dc:creator>
  <dc:description/>
  <cp:lastModifiedBy>Romina Restivo</cp:lastModifiedBy>
  <cp:revision>2</cp:revision>
  <dcterms:created xsi:type="dcterms:W3CDTF">2020-12-05T15:51:00Z</dcterms:created>
  <dcterms:modified xsi:type="dcterms:W3CDTF">2020-12-05T15:51:00Z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